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D9" w:rsidRPr="003317D9" w:rsidRDefault="003317D9" w:rsidP="003317D9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СОВЕТ</w:t>
      </w:r>
    </w:p>
    <w:p w:rsidR="003317D9" w:rsidRPr="003317D9" w:rsidRDefault="003317D9" w:rsidP="003317D9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ХОПЕРСКОГО МУНИЦИПАЛЬНОГО ОБРАЗОВАНИЯ</w:t>
      </w:r>
    </w:p>
    <w:p w:rsidR="003317D9" w:rsidRPr="003317D9" w:rsidRDefault="003317D9" w:rsidP="003317D9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БАЛАШОВСКОГО МУНИЦИПАЛЬНОГО РАЙОНА</w:t>
      </w:r>
    </w:p>
    <w:p w:rsidR="003317D9" w:rsidRPr="003317D9" w:rsidRDefault="003317D9" w:rsidP="003317D9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САРАТОВСКОЙ ОБЛАСТИ</w:t>
      </w:r>
    </w:p>
    <w:p w:rsidR="003317D9" w:rsidRPr="003317D9" w:rsidRDefault="003317D9" w:rsidP="003317D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317D9" w:rsidRPr="003317D9" w:rsidRDefault="003317D9" w:rsidP="003317D9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РЕШЕНИЕ </w:t>
      </w:r>
    </w:p>
    <w:p w:rsidR="003317D9" w:rsidRPr="003317D9" w:rsidRDefault="003317D9" w:rsidP="003317D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317D9" w:rsidRPr="003317D9" w:rsidRDefault="003A74DC" w:rsidP="003317D9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от 25.05.2023 № 27/2</w:t>
      </w:r>
      <w:r w:rsid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="003317D9" w:rsidRP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с. </w:t>
      </w:r>
      <w:proofErr w:type="spellStart"/>
      <w:r w:rsid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Хопе</w:t>
      </w:r>
      <w:r w:rsidR="003317D9" w:rsidRP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рское</w:t>
      </w:r>
      <w:proofErr w:type="spellEnd"/>
      <w:r w:rsidR="003317D9" w:rsidRP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28" w:lineRule="auto"/>
        <w:ind w:right="4819"/>
        <w:jc w:val="both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28" w:lineRule="auto"/>
        <w:ind w:right="481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Балашовского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района Саратовской области </w:t>
      </w: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В соответствии со ст. </w:t>
      </w: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80.1, 80.2 Федерального закона от 10.01.2002 № 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</w:t>
      </w:r>
      <w:r w:rsidRP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и Уставом</w:t>
      </w: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Балашовского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района Саратовской</w:t>
      </w:r>
      <w:proofErr w:type="gram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области, Совет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Балашовского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района Саратовской области,</w:t>
      </w: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РЕШИЛ:</w:t>
      </w: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2" w:lineRule="auto"/>
        <w:ind w:left="0" w:firstLine="709"/>
        <w:contextualSpacing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Балашовского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района Саратовской области.</w:t>
      </w:r>
    </w:p>
    <w:p w:rsidR="003317D9" w:rsidRPr="003317D9" w:rsidRDefault="003317D9" w:rsidP="003317D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2" w:lineRule="auto"/>
        <w:ind w:left="0" w:firstLine="709"/>
        <w:contextualSpacing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Настоящее постановление вступает в силу после дня его официального опубликования.</w:t>
      </w:r>
    </w:p>
    <w:p w:rsidR="003317D9" w:rsidRPr="003317D9" w:rsidRDefault="003317D9" w:rsidP="003317D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2" w:lineRule="auto"/>
        <w:ind w:left="0" w:firstLine="709"/>
        <w:contextualSpacing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Настоящее постановление подлежит размещению на официальном сайте администрации муниципального образования.</w:t>
      </w:r>
    </w:p>
    <w:p w:rsidR="003317D9" w:rsidRPr="003317D9" w:rsidRDefault="003317D9" w:rsidP="003317D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2" w:lineRule="auto"/>
        <w:ind w:left="0" w:firstLine="709"/>
        <w:contextualSpacing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Контроль за</w:t>
      </w:r>
      <w:proofErr w:type="gram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3317D9" w:rsidRDefault="003317D9" w:rsidP="003317D9">
      <w:pPr>
        <w:overflowPunct w:val="0"/>
        <w:autoSpaceDE w:val="0"/>
        <w:autoSpaceDN w:val="0"/>
        <w:adjustRightInd w:val="0"/>
        <w:spacing w:after="0" w:line="228" w:lineRule="auto"/>
        <w:ind w:left="709"/>
        <w:contextualSpacing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28" w:lineRule="auto"/>
        <w:ind w:left="709"/>
        <w:contextualSpacing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spacing w:after="0" w:line="240" w:lineRule="exact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3317D9" w:rsidRPr="003317D9" w:rsidRDefault="003317D9" w:rsidP="003317D9">
      <w:pPr>
        <w:spacing w:after="0" w:line="240" w:lineRule="exact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      С.С.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Голованева</w:t>
      </w:r>
      <w:bookmarkStart w:id="0" w:name="_GoBack"/>
      <w:bookmarkEnd w:id="0"/>
      <w:proofErr w:type="spellEnd"/>
    </w:p>
    <w:p w:rsidR="003317D9" w:rsidRPr="003317D9" w:rsidRDefault="003317D9" w:rsidP="003317D9">
      <w:pPr>
        <w:spacing w:after="0" w:line="240" w:lineRule="exact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after="0" w:line="228" w:lineRule="auto"/>
        <w:ind w:left="4678"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after="0" w:line="228" w:lineRule="auto"/>
        <w:ind w:left="4678"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after="0" w:line="228" w:lineRule="auto"/>
        <w:ind w:left="4678"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after="0" w:line="228" w:lineRule="auto"/>
        <w:ind w:left="4678"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after="0" w:line="228" w:lineRule="auto"/>
        <w:ind w:left="4678"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after="0" w:line="228" w:lineRule="auto"/>
        <w:ind w:left="4678"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after="0" w:line="228" w:lineRule="auto"/>
        <w:ind w:left="4678"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after="0" w:line="228" w:lineRule="auto"/>
        <w:ind w:left="4678"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after="0" w:line="228" w:lineRule="auto"/>
        <w:ind w:left="4678"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after="0" w:line="228" w:lineRule="auto"/>
        <w:ind w:left="4678"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after="0" w:line="228" w:lineRule="auto"/>
        <w:ind w:left="4678"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1</w:t>
      </w:r>
    </w:p>
    <w:p w:rsidR="003317D9" w:rsidRPr="003317D9" w:rsidRDefault="003317D9" w:rsidP="003317D9">
      <w:pPr>
        <w:spacing w:after="0" w:line="228" w:lineRule="auto"/>
        <w:ind w:left="538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 решению Совета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Балашовского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района Саратовской области </w:t>
      </w:r>
    </w:p>
    <w:p w:rsidR="003317D9" w:rsidRPr="003317D9" w:rsidRDefault="003317D9" w:rsidP="003317D9">
      <w:pPr>
        <w:spacing w:after="0" w:line="360" w:lineRule="auto"/>
        <w:ind w:firstLine="72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</w:t>
      </w:r>
      <w:r w:rsidR="003A74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от 25.05.2023 № 27/2</w:t>
      </w:r>
    </w:p>
    <w:p w:rsidR="003317D9" w:rsidRPr="003317D9" w:rsidRDefault="003317D9" w:rsidP="003317D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</w:p>
    <w:p w:rsidR="003317D9" w:rsidRPr="003317D9" w:rsidRDefault="003317D9" w:rsidP="003317D9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ПОРЯДОК</w:t>
      </w:r>
    </w:p>
    <w:p w:rsidR="003317D9" w:rsidRPr="003317D9" w:rsidRDefault="003317D9" w:rsidP="003317D9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РЕАЛИЗАЦИИ ФУНКЦИЙ ПО ВЫЯВЛЕНИЮ, ОЦЕНКЕ ОБЪЕКТОВ</w:t>
      </w:r>
    </w:p>
    <w:p w:rsidR="003317D9" w:rsidRPr="003317D9" w:rsidRDefault="003317D9" w:rsidP="003317D9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НАКОПЛЕННОГО ВРЕДА ОКРУЖАЮЩЕЙ СРЕДЕ, ОРГАНИЗАЦИИ РАБОТ</w:t>
      </w:r>
    </w:p>
    <w:p w:rsidR="003317D9" w:rsidRPr="003317D9" w:rsidRDefault="003317D9" w:rsidP="003317D9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ПО ЛИКВИДАЦИИ НАКОПЛЕННОГО ВРЕДА ОКРУЖАЮЩЕЙ СРЕДЕ НА ТЕРРИТОРИИ ХОПЕРСКОГО МУНИЦИПАЛЬНОГО ОБРАЗОВАНИЯ</w:t>
      </w:r>
    </w:p>
    <w:p w:rsidR="003317D9" w:rsidRPr="003317D9" w:rsidRDefault="003317D9" w:rsidP="003317D9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БАЛАШОВСКОГО МУНИЦИПАЛЬНОГО РАЙОНА</w:t>
      </w:r>
    </w:p>
    <w:p w:rsidR="003317D9" w:rsidRPr="003317D9" w:rsidRDefault="003317D9" w:rsidP="003317D9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САРАТОВСКОЙ ОБЛАСТИ</w:t>
      </w:r>
    </w:p>
    <w:p w:rsidR="003317D9" w:rsidRPr="003317D9" w:rsidRDefault="003317D9" w:rsidP="00331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317D9">
        <w:rPr>
          <w:rFonts w:ascii="PT Astra Serif" w:eastAsia="Calibri" w:hAnsi="PT Astra Serif" w:cs="Times New Roman"/>
          <w:sz w:val="24"/>
          <w:szCs w:val="24"/>
        </w:rPr>
        <w:t xml:space="preserve">1. </w:t>
      </w:r>
      <w:proofErr w:type="gramStart"/>
      <w:r w:rsidRPr="003317D9">
        <w:rPr>
          <w:rFonts w:ascii="PT Astra Serif" w:eastAsia="Calibri" w:hAnsi="PT Astra Serif" w:cs="Times New Roman"/>
          <w:sz w:val="24"/>
          <w:szCs w:val="24"/>
        </w:rPr>
        <w:t xml:space="preserve">Настоящий Порядок определяет порядок осуществления администрацией </w:t>
      </w:r>
      <w:proofErr w:type="spellStart"/>
      <w:r w:rsidRPr="003317D9">
        <w:rPr>
          <w:rFonts w:ascii="PT Astra Serif" w:eastAsia="Calibri" w:hAnsi="PT Astra Serif" w:cs="Times New Roman"/>
          <w:sz w:val="24"/>
          <w:szCs w:val="24"/>
        </w:rPr>
        <w:t>Хоперского</w:t>
      </w:r>
      <w:proofErr w:type="spellEnd"/>
      <w:r w:rsidRPr="003317D9">
        <w:rPr>
          <w:rFonts w:ascii="PT Astra Serif" w:eastAsia="Calibri" w:hAnsi="PT Astra Serif" w:cs="Times New Roman"/>
          <w:sz w:val="24"/>
          <w:szCs w:val="24"/>
        </w:rPr>
        <w:t xml:space="preserve"> муниципального образования </w:t>
      </w:r>
      <w:proofErr w:type="spellStart"/>
      <w:r w:rsidRPr="003317D9">
        <w:rPr>
          <w:rFonts w:ascii="PT Astra Serif" w:eastAsia="Calibri" w:hAnsi="PT Astra Serif" w:cs="Times New Roman"/>
          <w:sz w:val="24"/>
          <w:szCs w:val="24"/>
        </w:rPr>
        <w:t>Балашовского</w:t>
      </w:r>
      <w:proofErr w:type="spellEnd"/>
      <w:r w:rsidRPr="003317D9">
        <w:rPr>
          <w:rFonts w:ascii="PT Astra Serif" w:eastAsia="Calibri" w:hAnsi="PT Astra Serif" w:cs="Times New Roman"/>
          <w:sz w:val="24"/>
          <w:szCs w:val="24"/>
        </w:rPr>
        <w:t xml:space="preserve"> муниципального района Саратовской области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</w:t>
      </w:r>
      <w:proofErr w:type="gramEnd"/>
      <w:r w:rsidRPr="003317D9">
        <w:rPr>
          <w:rFonts w:ascii="PT Astra Serif" w:eastAsia="Calibri" w:hAnsi="PT Astra Serif" w:cs="Times New Roman"/>
          <w:sz w:val="24"/>
          <w:szCs w:val="24"/>
        </w:rPr>
        <w:t xml:space="preserve"> реестра объектов накопленного вреда окружающей среде», постановлением Правительства Российской Федерации от 04.05.2018 № 542 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3317D9" w:rsidRPr="003317D9" w:rsidRDefault="003317D9" w:rsidP="003317D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317D9">
        <w:rPr>
          <w:rFonts w:ascii="PT Astra Serif" w:eastAsia="Calibri" w:hAnsi="PT Astra Serif" w:cs="Times New Roman"/>
          <w:sz w:val="24"/>
          <w:szCs w:val="24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proofErr w:type="spellStart"/>
      <w:r w:rsidRPr="003317D9">
        <w:rPr>
          <w:rFonts w:ascii="PT Astra Serif" w:eastAsia="Calibri" w:hAnsi="PT Astra Serif" w:cs="Times New Roman"/>
          <w:sz w:val="24"/>
          <w:szCs w:val="24"/>
        </w:rPr>
        <w:t>Хоперского</w:t>
      </w:r>
      <w:proofErr w:type="spellEnd"/>
      <w:r w:rsidRPr="003317D9">
        <w:rPr>
          <w:rFonts w:ascii="PT Astra Serif" w:eastAsia="Calibri" w:hAnsi="PT Astra Serif" w:cs="Times New Roman"/>
          <w:sz w:val="24"/>
          <w:szCs w:val="24"/>
        </w:rPr>
        <w:t xml:space="preserve"> муниципального образования </w:t>
      </w:r>
      <w:proofErr w:type="spellStart"/>
      <w:r w:rsidRPr="003317D9">
        <w:rPr>
          <w:rFonts w:ascii="PT Astra Serif" w:eastAsia="Calibri" w:hAnsi="PT Astra Serif" w:cs="Times New Roman"/>
          <w:sz w:val="24"/>
          <w:szCs w:val="24"/>
        </w:rPr>
        <w:t>Балашовского</w:t>
      </w:r>
      <w:proofErr w:type="spellEnd"/>
      <w:r w:rsidRPr="003317D9">
        <w:rPr>
          <w:rFonts w:ascii="PT Astra Serif" w:eastAsia="Calibri" w:hAnsi="PT Astra Serif" w:cs="Times New Roman"/>
          <w:sz w:val="24"/>
          <w:szCs w:val="24"/>
        </w:rPr>
        <w:t xml:space="preserve"> муниципального района Саратовской области.</w:t>
      </w:r>
    </w:p>
    <w:p w:rsidR="003317D9" w:rsidRPr="003317D9" w:rsidRDefault="003317D9" w:rsidP="003317D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317D9">
        <w:rPr>
          <w:rFonts w:ascii="PT Astra Serif" w:eastAsia="Calibri" w:hAnsi="PT Astra Serif" w:cs="Times New Roman"/>
          <w:sz w:val="24"/>
          <w:szCs w:val="24"/>
        </w:rPr>
        <w:t xml:space="preserve">3. 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                   в границах </w:t>
      </w:r>
      <w:proofErr w:type="spellStart"/>
      <w:r w:rsidRPr="003317D9">
        <w:rPr>
          <w:rFonts w:ascii="PT Astra Serif" w:eastAsia="Calibri" w:hAnsi="PT Astra Serif" w:cs="Times New Roman"/>
          <w:sz w:val="24"/>
          <w:szCs w:val="24"/>
        </w:rPr>
        <w:t>Хоперского</w:t>
      </w:r>
      <w:proofErr w:type="spellEnd"/>
      <w:r w:rsidRPr="003317D9">
        <w:rPr>
          <w:rFonts w:ascii="PT Astra Serif" w:eastAsia="Calibri" w:hAnsi="PT Astra Serif" w:cs="Times New Roman"/>
          <w:sz w:val="24"/>
          <w:szCs w:val="24"/>
        </w:rPr>
        <w:t xml:space="preserve"> муниципального образования </w:t>
      </w:r>
      <w:proofErr w:type="spellStart"/>
      <w:r w:rsidRPr="003317D9">
        <w:rPr>
          <w:rFonts w:ascii="PT Astra Serif" w:eastAsia="Calibri" w:hAnsi="PT Astra Serif" w:cs="Times New Roman"/>
          <w:sz w:val="24"/>
          <w:szCs w:val="24"/>
        </w:rPr>
        <w:t>Балашовского</w:t>
      </w:r>
      <w:proofErr w:type="spellEnd"/>
      <w:r w:rsidRPr="003317D9">
        <w:rPr>
          <w:rFonts w:ascii="PT Astra Serif" w:eastAsia="Calibri" w:hAnsi="PT Astra Serif" w:cs="Times New Roman"/>
          <w:sz w:val="24"/>
          <w:szCs w:val="24"/>
        </w:rPr>
        <w:t xml:space="preserve"> муниципального района Саратовской области, в пределах своих полномочий в соответствии с законодательством.</w:t>
      </w:r>
    </w:p>
    <w:p w:rsidR="003317D9" w:rsidRPr="003317D9" w:rsidRDefault="003317D9" w:rsidP="003317D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317D9">
        <w:rPr>
          <w:rFonts w:ascii="PT Astra Serif" w:eastAsia="Calibri" w:hAnsi="PT Astra Serif" w:cs="Times New Roman"/>
          <w:sz w:val="24"/>
          <w:szCs w:val="24"/>
        </w:rPr>
        <w:t>4. </w:t>
      </w:r>
      <w:proofErr w:type="gramStart"/>
      <w:r w:rsidRPr="003317D9">
        <w:rPr>
          <w:rFonts w:ascii="PT Astra Serif" w:eastAsia="Calibri" w:hAnsi="PT Astra Serif" w:cs="Times New Roman"/>
          <w:sz w:val="24"/>
          <w:szCs w:val="24"/>
        </w:rPr>
        <w:t>Выявление объектов накопленного вреда окружающей среде осуществляется посредством инвентаризации и обследования территорий                          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3317D9" w:rsidRPr="003317D9" w:rsidRDefault="003317D9" w:rsidP="003317D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317D9">
        <w:rPr>
          <w:rFonts w:ascii="PT Astra Serif" w:eastAsia="Calibri" w:hAnsi="PT Astra Serif" w:cs="Times New Roman"/>
          <w:sz w:val="24"/>
          <w:szCs w:val="24"/>
        </w:rPr>
        <w:t xml:space="preserve">5. </w:t>
      </w:r>
      <w:proofErr w:type="gramStart"/>
      <w:r w:rsidRPr="003317D9">
        <w:rPr>
          <w:rFonts w:ascii="PT Astra Serif" w:eastAsia="Calibri" w:hAnsi="PT Astra Serif" w:cs="Times New Roman"/>
          <w:sz w:val="24"/>
          <w:szCs w:val="24"/>
        </w:rPr>
        <w:t xml:space="preserve">Инвентаризация и обследование объектов накопленного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                       и обработки полученной информации от органов государственной власти Российской Федерации, органов государственной власти, органов местного самоуправления </w:t>
      </w:r>
      <w:proofErr w:type="spellStart"/>
      <w:r w:rsidRPr="003317D9">
        <w:rPr>
          <w:rFonts w:ascii="PT Astra Serif" w:eastAsia="Calibri" w:hAnsi="PT Astra Serif" w:cs="Times New Roman"/>
          <w:sz w:val="24"/>
          <w:szCs w:val="24"/>
        </w:rPr>
        <w:t>Хоперского</w:t>
      </w:r>
      <w:proofErr w:type="spellEnd"/>
      <w:r w:rsidRPr="003317D9">
        <w:rPr>
          <w:rFonts w:ascii="PT Astra Serif" w:eastAsia="Calibri" w:hAnsi="PT Astra Serif" w:cs="Times New Roman"/>
          <w:sz w:val="24"/>
          <w:szCs w:val="24"/>
        </w:rPr>
        <w:t xml:space="preserve"> муниципального образования </w:t>
      </w:r>
      <w:proofErr w:type="spellStart"/>
      <w:r w:rsidRPr="003317D9">
        <w:rPr>
          <w:rFonts w:ascii="PT Astra Serif" w:eastAsia="Calibri" w:hAnsi="PT Astra Serif" w:cs="Times New Roman"/>
          <w:sz w:val="24"/>
          <w:szCs w:val="24"/>
        </w:rPr>
        <w:t>Балашовского</w:t>
      </w:r>
      <w:proofErr w:type="spellEnd"/>
      <w:r w:rsidRPr="003317D9">
        <w:rPr>
          <w:rFonts w:ascii="PT Astra Serif" w:eastAsia="Calibri" w:hAnsi="PT Astra Serif" w:cs="Times New Roman"/>
          <w:sz w:val="24"/>
          <w:szCs w:val="24"/>
        </w:rPr>
        <w:t xml:space="preserve"> муниципального района Саратовской области и иных организаций.</w:t>
      </w:r>
      <w:proofErr w:type="gramEnd"/>
    </w:p>
    <w:p w:rsidR="003317D9" w:rsidRPr="003317D9" w:rsidRDefault="003317D9" w:rsidP="003317D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317D9">
        <w:rPr>
          <w:rFonts w:ascii="PT Astra Serif" w:eastAsia="Calibri" w:hAnsi="PT Astra Serif" w:cs="Times New Roman"/>
          <w:sz w:val="24"/>
          <w:szCs w:val="24"/>
        </w:rPr>
        <w:t>6. В ходе инвентаризации осуществляется оценка объектов накопленного вреда окружающей среде в соответствии с требованиями п. 2 ст. 80.1 Федерального закона от 10.01.2002 № 7-ФЗ «Об охране окружающей среды».</w:t>
      </w:r>
    </w:p>
    <w:p w:rsidR="003317D9" w:rsidRPr="003317D9" w:rsidRDefault="003317D9" w:rsidP="003317D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317D9">
        <w:rPr>
          <w:rFonts w:ascii="PT Astra Serif" w:eastAsia="Calibri" w:hAnsi="PT Astra Serif" w:cs="Times New Roman"/>
          <w:sz w:val="24"/>
          <w:szCs w:val="24"/>
        </w:rPr>
        <w:lastRenderedPageBreak/>
        <w:t>7. Уполномоченный орган вправе осуществлять закупку товаров, работ, услуг для обеспечения муниципальных нужд,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317D9" w:rsidRPr="003317D9" w:rsidRDefault="003317D9" w:rsidP="003317D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317D9">
        <w:rPr>
          <w:rFonts w:ascii="PT Astra Serif" w:eastAsia="Calibri" w:hAnsi="PT Astra Serif" w:cs="Times New Roman"/>
          <w:sz w:val="24"/>
          <w:szCs w:val="24"/>
        </w:rPr>
        <w:t>8.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                            в установленном порядке.</w:t>
      </w:r>
    </w:p>
    <w:p w:rsidR="003317D9" w:rsidRPr="003317D9" w:rsidRDefault="003317D9" w:rsidP="003317D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bookmarkStart w:id="1" w:name="Par52"/>
      <w:bookmarkEnd w:id="1"/>
      <w:r w:rsidRPr="003317D9">
        <w:rPr>
          <w:rFonts w:ascii="PT Astra Serif" w:eastAsia="Calibri" w:hAnsi="PT Astra Serif" w:cs="Times New Roman"/>
          <w:sz w:val="24"/>
          <w:szCs w:val="24"/>
        </w:rPr>
        <w:t>9. По результатам выявления и оценки объектов накопленного окружающей среде, уполномоченный орган представляет заявку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Федерации.</w:t>
      </w:r>
    </w:p>
    <w:p w:rsidR="003317D9" w:rsidRPr="003317D9" w:rsidRDefault="003317D9" w:rsidP="003317D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bookmarkStart w:id="2" w:name="Par53"/>
      <w:bookmarkEnd w:id="2"/>
      <w:r w:rsidRPr="003317D9">
        <w:rPr>
          <w:rFonts w:ascii="PT Astra Serif" w:eastAsia="Calibri" w:hAnsi="PT Astra Serif" w:cs="Times New Roman"/>
          <w:sz w:val="24"/>
          <w:szCs w:val="24"/>
        </w:rPr>
        <w:t xml:space="preserve">10. При изменении информации, содержащейся в заявке и (или) в материалах, уполномоченный орган направляет в Министерство природных ресурсов                              и экологии Российской Федерации актуализированную информацию об объекте накопленного вреда окружающей среде в порядке, установленном </w:t>
      </w:r>
      <w:hyperlink r:id="rId5" w:anchor="Par52" w:tooltip="9. По результатам выявления и оценки объектов накопленного окружающей среде уполномоченный орган представляет заявку о включении объекта накопленного вреда окружающей среде в государственный реестр в письменной форме в Министерство природных ресурсов и эк" w:history="1">
        <w:r w:rsidRPr="003317D9">
          <w:rPr>
            <w:rStyle w:val="a4"/>
            <w:rFonts w:ascii="PT Astra Serif" w:eastAsia="Calibri" w:hAnsi="PT Astra Serif" w:cs="Times New Roman"/>
            <w:color w:val="auto"/>
            <w:sz w:val="24"/>
            <w:szCs w:val="24"/>
          </w:rPr>
          <w:t>пунктом 9</w:t>
        </w:r>
      </w:hyperlink>
      <w:r w:rsidRPr="003317D9">
        <w:rPr>
          <w:rFonts w:ascii="PT Astra Serif" w:eastAsia="Calibri" w:hAnsi="PT Astra Serif" w:cs="Times New Roman"/>
          <w:sz w:val="24"/>
          <w:szCs w:val="24"/>
        </w:rPr>
        <w:t xml:space="preserve"> настоящего Порядка.</w:t>
      </w:r>
    </w:p>
    <w:p w:rsidR="003317D9" w:rsidRPr="003317D9" w:rsidRDefault="003317D9" w:rsidP="003317D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317D9">
        <w:rPr>
          <w:rFonts w:ascii="PT Astra Serif" w:eastAsia="Calibri" w:hAnsi="PT Astra Serif" w:cs="Times New Roman"/>
          <w:sz w:val="24"/>
          <w:szCs w:val="24"/>
        </w:rPr>
        <w:t xml:space="preserve">11. Заявление, информация, указанная в </w:t>
      </w:r>
      <w:hyperlink r:id="rId6" w:anchor="Par52" w:tooltip="9. По результатам выявления и оценки объектов накопленного окружающей среде уполномоченный орган представляет заявку о включении объекта накопленного вреда окружающей среде в государственный реестр в письменной форме в Министерство природных ресурсов и эк" w:history="1">
        <w:r w:rsidRPr="003317D9">
          <w:rPr>
            <w:rStyle w:val="a4"/>
            <w:rFonts w:ascii="PT Astra Serif" w:eastAsia="Calibri" w:hAnsi="PT Astra Serif" w:cs="Times New Roman"/>
            <w:color w:val="auto"/>
            <w:sz w:val="24"/>
            <w:szCs w:val="24"/>
          </w:rPr>
          <w:t>пунктах 9</w:t>
        </w:r>
      </w:hyperlink>
      <w:r w:rsidRPr="003317D9">
        <w:rPr>
          <w:rFonts w:ascii="PT Astra Serif" w:eastAsia="Calibri" w:hAnsi="PT Astra Serif" w:cs="Times New Roman"/>
          <w:sz w:val="24"/>
          <w:szCs w:val="24"/>
        </w:rPr>
        <w:t xml:space="preserve">, </w:t>
      </w:r>
      <w:hyperlink r:id="rId7" w:anchor="Par53" w:tooltip="10. При изменении информации, содержащейся в заявке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в поряд" w:history="1">
        <w:r w:rsidRPr="003317D9">
          <w:rPr>
            <w:rStyle w:val="a4"/>
            <w:rFonts w:ascii="PT Astra Serif" w:eastAsia="Calibri" w:hAnsi="PT Astra Serif" w:cs="Times New Roman"/>
            <w:color w:val="auto"/>
            <w:sz w:val="24"/>
            <w:szCs w:val="24"/>
          </w:rPr>
          <w:t>10</w:t>
        </w:r>
      </w:hyperlink>
      <w:r w:rsidRPr="003317D9">
        <w:rPr>
          <w:rFonts w:ascii="PT Astra Serif" w:eastAsia="Calibri" w:hAnsi="PT Astra Serif" w:cs="Times New Roman"/>
          <w:sz w:val="24"/>
          <w:szCs w:val="24"/>
        </w:rPr>
        <w:t xml:space="preserve"> настоящего Порядка,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3317D9" w:rsidRPr="003317D9" w:rsidRDefault="003317D9" w:rsidP="003317D9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317D9">
        <w:rPr>
          <w:rFonts w:ascii="PT Astra Serif" w:eastAsia="Calibri" w:hAnsi="PT Astra Serif" w:cs="Arial"/>
          <w:sz w:val="24"/>
          <w:szCs w:val="24"/>
        </w:rPr>
        <w:t>12. 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заявки уполномоченного органа, в соответствии с Правилами организации работ по ликвидации накопленного вреда окружающей среде.</w:t>
      </w:r>
    </w:p>
    <w:p w:rsidR="003317D9" w:rsidRPr="003317D9" w:rsidRDefault="003317D9" w:rsidP="003317D9">
      <w:pPr>
        <w:spacing w:line="252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spacing w:line="252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spacing w:line="252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spacing w:line="252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spacing w:line="252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spacing w:line="252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line="252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line="252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line="252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line="252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line="252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line="252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line="252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line="252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Default="003317D9" w:rsidP="003317D9">
      <w:pPr>
        <w:spacing w:line="252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spacing w:line="252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spacing w:line="252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3317D9" w:rsidRPr="003317D9" w:rsidRDefault="003317D9" w:rsidP="003317D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проекту решения Совета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Балашовского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района Саратовской области»</w:t>
      </w: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Статьей </w:t>
      </w: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80.1 Федерального закона от 10.01.2002 № 7-ФЗ «Об охране окружающей среды» установлен порядок выявления, оценки и учета объектов накопительного вреда окружающей среде.</w:t>
      </w: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Так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Оценка объекта накопленного вреда окружающей среде включает в себя установление:</w:t>
      </w: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объема или массы загрязняющих веществ, отходов и их классов опасности;</w:t>
      </w: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площади территорий и акваторий, на которых расположен объект накопленного вреда окружающей среде, категории и видов разрешенного использования земель;</w:t>
      </w: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уровня и объема негативного воздействия на окружающую среду, включая способность загрязняющих веществ к миграции в иные компоненты природной среды, возможность загрязнения водных объектов, в том числе являющихся источниками питьевого и хозяйственно-бытового водоснабжения, возможность возникновения экологических рисков;</w:t>
      </w: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наличия на объектах накопленного вреда окружающей среде опасных веществ, указанных в международных договорах, стороной которых является Российская Федерация;</w:t>
      </w: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количества населения, проживающего на территории, окружающая среда на которой испытывает негативное воздействие вследствие расположения объекта накопленного вреда окружающей среде;</w:t>
      </w: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количества населения, проживающего на территории, окружающая среда на которой находится под угрозой негативного воздействия вследствие расположения объекта накопленного вреда окружающей среде.</w:t>
      </w: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3.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самоуправления. В случаях, установленных Правительством Российской Федерации, выявление и оценка объектов накопленного вреда окружающей среде проводятся федеральными органами исполнительной власти.</w:t>
      </w: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Статьей 80.2 Федерального закона от 10.01.2002 № 7-ФЗ «Об охране окружающей среды» определено, что ликвидация накопленного вреда окружающей среде осуществляется на объектах накопленного вреда окружающей среде, включенных в государственный реестр объектов накопленного вреда окружающей среде.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самоуправления. В случаях, установленных Правительством Российской Федерации, организацию работ по ликвидации накопленного вреда окружающей среде проводит федеральный орган исполнительной власти, осуществляющий государственное управление в области охраны окружающей среды.</w:t>
      </w: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Учитывая </w:t>
      </w:r>
      <w:proofErr w:type="gram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изложенное</w:t>
      </w:r>
      <w:proofErr w:type="gram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, предлагаемым проектом решения устраняется пробел нормативного регулирования и определяется порядок выявления, оценки и учета объектов накопительного вреда окружающей среде.</w:t>
      </w:r>
    </w:p>
    <w:p w:rsidR="003317D9" w:rsidRPr="003317D9" w:rsidRDefault="003317D9" w:rsidP="003317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ФИНАНСОВО-ЭКОНОМИЧЕСКОЕ ОБОСНОВАНИЕ</w:t>
      </w:r>
    </w:p>
    <w:p w:rsidR="003317D9" w:rsidRPr="003317D9" w:rsidRDefault="003317D9" w:rsidP="003317D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проекту решения Совета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Балашовского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района Саратовской области»</w:t>
      </w:r>
    </w:p>
    <w:p w:rsidR="003317D9" w:rsidRPr="003317D9" w:rsidRDefault="003317D9" w:rsidP="003317D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3317D9" w:rsidRPr="003317D9" w:rsidRDefault="003317D9" w:rsidP="003317D9">
      <w:pPr>
        <w:spacing w:line="252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p w:rsidR="003317D9" w:rsidRPr="003317D9" w:rsidRDefault="003317D9" w:rsidP="003317D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Перечень нормативных правовых актов</w:t>
      </w:r>
    </w:p>
    <w:p w:rsidR="003317D9" w:rsidRPr="003317D9" w:rsidRDefault="003317D9" w:rsidP="003317D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органа местного самоуправления, подлежащих признанию </w:t>
      </w:r>
      <w:proofErr w:type="gram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утратившими</w:t>
      </w:r>
      <w:proofErr w:type="gram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силу, приостановлению, изменению в связи с принятием проекта решения</w:t>
      </w:r>
    </w:p>
    <w:p w:rsidR="003317D9" w:rsidRPr="003317D9" w:rsidRDefault="003317D9" w:rsidP="003317D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widowControl w:val="0"/>
        <w:spacing w:after="0" w:line="228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Перечень нормативных правовых актов органа местного самоуправления, подлежащих признанию утратившими силу, приостановлению, изменению в связи с принятием проекта решения Совета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Балашовского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района Саратовской области»</w:t>
      </w:r>
      <w:proofErr w:type="gramEnd"/>
    </w:p>
    <w:p w:rsidR="003317D9" w:rsidRPr="003317D9" w:rsidRDefault="003317D9" w:rsidP="003317D9">
      <w:pPr>
        <w:widowControl w:val="0"/>
        <w:spacing w:after="0" w:line="228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Принятие и реализация решения Совета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>Балашовского</w:t>
      </w:r>
      <w:proofErr w:type="spellEnd"/>
      <w:r w:rsidRPr="003317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района Саратовской области» не потребует дополнительной корректировки муниципальных правовых актов.</w:t>
      </w:r>
    </w:p>
    <w:p w:rsidR="003317D9" w:rsidRPr="003317D9" w:rsidRDefault="003317D9" w:rsidP="003317D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7D9" w:rsidRPr="003317D9" w:rsidRDefault="003317D9" w:rsidP="003317D9">
      <w:pPr>
        <w:spacing w:line="254" w:lineRule="auto"/>
        <w:rPr>
          <w:rFonts w:ascii="PT Astra Serif" w:eastAsia="Calibri" w:hAnsi="PT Astra Serif" w:cs="Times New Roman"/>
          <w:sz w:val="24"/>
          <w:szCs w:val="24"/>
        </w:rPr>
      </w:pPr>
    </w:p>
    <w:p w:rsidR="003317D9" w:rsidRPr="003317D9" w:rsidRDefault="003317D9" w:rsidP="003317D9">
      <w:pPr>
        <w:rPr>
          <w:rFonts w:ascii="PT Astra Serif" w:hAnsi="PT Astra Serif"/>
          <w:sz w:val="24"/>
          <w:szCs w:val="24"/>
        </w:rPr>
      </w:pPr>
    </w:p>
    <w:p w:rsidR="003317D9" w:rsidRPr="003317D9" w:rsidRDefault="003317D9" w:rsidP="003317D9">
      <w:pPr>
        <w:rPr>
          <w:rFonts w:ascii="PT Astra Serif" w:hAnsi="PT Astra Serif"/>
          <w:sz w:val="24"/>
          <w:szCs w:val="24"/>
        </w:rPr>
      </w:pPr>
    </w:p>
    <w:p w:rsidR="003317D9" w:rsidRPr="003317D9" w:rsidRDefault="003317D9" w:rsidP="003317D9">
      <w:pPr>
        <w:rPr>
          <w:rFonts w:ascii="PT Astra Serif" w:hAnsi="PT Astra Serif"/>
          <w:sz w:val="24"/>
          <w:szCs w:val="24"/>
        </w:rPr>
      </w:pPr>
    </w:p>
    <w:p w:rsidR="003317D9" w:rsidRPr="003317D9" w:rsidRDefault="003317D9" w:rsidP="003317D9">
      <w:pPr>
        <w:rPr>
          <w:rFonts w:ascii="PT Astra Serif" w:hAnsi="PT Astra Serif"/>
          <w:sz w:val="24"/>
          <w:szCs w:val="24"/>
        </w:rPr>
      </w:pPr>
    </w:p>
    <w:p w:rsidR="003317D9" w:rsidRPr="003317D9" w:rsidRDefault="003317D9" w:rsidP="003317D9">
      <w:pPr>
        <w:rPr>
          <w:rFonts w:ascii="PT Astra Serif" w:hAnsi="PT Astra Serif"/>
          <w:sz w:val="24"/>
          <w:szCs w:val="24"/>
        </w:rPr>
      </w:pPr>
    </w:p>
    <w:p w:rsidR="003317D9" w:rsidRPr="003317D9" w:rsidRDefault="003317D9" w:rsidP="003317D9">
      <w:pPr>
        <w:rPr>
          <w:rFonts w:ascii="PT Astra Serif" w:hAnsi="PT Astra Serif"/>
          <w:sz w:val="24"/>
          <w:szCs w:val="24"/>
        </w:rPr>
      </w:pPr>
    </w:p>
    <w:p w:rsidR="003317D9" w:rsidRPr="003317D9" w:rsidRDefault="003317D9" w:rsidP="003317D9">
      <w:pPr>
        <w:rPr>
          <w:rFonts w:ascii="PT Astra Serif" w:hAnsi="PT Astra Serif"/>
          <w:sz w:val="24"/>
          <w:szCs w:val="24"/>
        </w:rPr>
      </w:pPr>
    </w:p>
    <w:p w:rsidR="003317D9" w:rsidRPr="003317D9" w:rsidRDefault="003317D9" w:rsidP="003317D9">
      <w:pPr>
        <w:rPr>
          <w:rFonts w:ascii="PT Astra Serif" w:hAnsi="PT Astra Serif"/>
          <w:sz w:val="24"/>
          <w:szCs w:val="24"/>
        </w:rPr>
      </w:pPr>
    </w:p>
    <w:p w:rsidR="003317D9" w:rsidRPr="003317D9" w:rsidRDefault="003317D9" w:rsidP="003317D9">
      <w:pPr>
        <w:rPr>
          <w:rFonts w:ascii="PT Astra Serif" w:hAnsi="PT Astra Serif"/>
          <w:sz w:val="24"/>
          <w:szCs w:val="24"/>
        </w:rPr>
      </w:pPr>
    </w:p>
    <w:p w:rsidR="003317D9" w:rsidRPr="003317D9" w:rsidRDefault="003317D9" w:rsidP="003317D9">
      <w:pPr>
        <w:rPr>
          <w:rFonts w:ascii="PT Astra Serif" w:hAnsi="PT Astra Serif"/>
          <w:sz w:val="24"/>
          <w:szCs w:val="24"/>
        </w:rPr>
      </w:pPr>
    </w:p>
    <w:p w:rsidR="008A15CD" w:rsidRPr="003317D9" w:rsidRDefault="003A74DC">
      <w:pPr>
        <w:rPr>
          <w:rFonts w:ascii="PT Astra Serif" w:hAnsi="PT Astra Serif"/>
          <w:sz w:val="24"/>
          <w:szCs w:val="24"/>
        </w:rPr>
      </w:pPr>
    </w:p>
    <w:sectPr w:rsidR="008A15CD" w:rsidRPr="003317D9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0B6A"/>
    <w:multiLevelType w:val="hybridMultilevel"/>
    <w:tmpl w:val="76FAEBF8"/>
    <w:lvl w:ilvl="0" w:tplc="14987DB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317D9"/>
    <w:rsid w:val="000108E5"/>
    <w:rsid w:val="00022790"/>
    <w:rsid w:val="00030951"/>
    <w:rsid w:val="00055E1E"/>
    <w:rsid w:val="00081D58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317D9"/>
    <w:rsid w:val="00346236"/>
    <w:rsid w:val="00352BA9"/>
    <w:rsid w:val="003A74DC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B3DF9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D9"/>
    <w:pPr>
      <w:spacing w:after="160" w:line="25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uiPriority w:val="99"/>
    <w:semiHidden/>
    <w:unhideWhenUsed/>
    <w:rsid w:val="003317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&#1055;&#1088;&#1086;&#1077;&#1082;&#1090;&#1099;\&#1048;&#1085;&#1080;&#1094;&#1080;&#1072;&#1090;&#1080;&#1074;&#1072;%20&#1087;&#1088;&#1080;&#1088;&#1086;&#1076;&#1072;\&#1041;&#1072;&#1088;&#1082;&#1086;&#1074;&#1089;&#1082;&#1086;&#1077;%20&#1052;&#1054;%20&#1087;&#1088;&#1086;&#1077;&#1082;&#1090;%20&#1087;&#1088;&#1080;&#1088;&#1086;&#1076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55;&#1088;&#1086;&#1077;&#1082;&#1090;&#1099;\&#1048;&#1085;&#1080;&#1094;&#1080;&#1072;&#1090;&#1080;&#1074;&#1072;%20&#1087;&#1088;&#1080;&#1088;&#1086;&#1076;&#1072;\&#1041;&#1072;&#1088;&#1082;&#1086;&#1074;&#1089;&#1082;&#1086;&#1077;%20&#1052;&#1054;%20&#1087;&#1088;&#1086;&#1077;&#1082;&#1090;%20&#1087;&#1088;&#1080;&#1088;&#1086;&#1076;&#1072;.docx" TargetMode="External"/><Relationship Id="rId5" Type="http://schemas.openxmlformats.org/officeDocument/2006/relationships/hyperlink" Target="file:///F:\&#1055;&#1088;&#1086;&#1077;&#1082;&#1090;&#1099;\&#1048;&#1085;&#1080;&#1094;&#1080;&#1072;&#1090;&#1080;&#1074;&#1072;%20&#1087;&#1088;&#1080;&#1088;&#1086;&#1076;&#1072;\&#1041;&#1072;&#1088;&#1082;&#1086;&#1074;&#1089;&#1082;&#1086;&#1077;%20&#1052;&#1054;%20&#1087;&#1088;&#1086;&#1077;&#1082;&#1090;%20&#1087;&#1088;&#1080;&#1088;&#1086;&#1076;&#1072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1942</Words>
  <Characters>11073</Characters>
  <Application>Microsoft Office Word</Application>
  <DocSecurity>0</DocSecurity>
  <Lines>92</Lines>
  <Paragraphs>25</Paragraphs>
  <ScaleCrop>false</ScaleCrop>
  <Company/>
  <LinksUpToDate>false</LinksUpToDate>
  <CharactersWithSpaces>12990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cp:lastPrinted>2023-05-25T12:05:00Z</cp:lastPrinted>
  <dcterms:created xsi:type="dcterms:W3CDTF">2023-05-25T11:59:00Z</dcterms:created>
  <dcterms:modified xsi:type="dcterms:W3CDTF">2023-05-26T09:28:00Z</dcterms:modified>
</cp:coreProperties>
</file>